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left="-708" w:leftChars="-33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tbl>
      <w:tblPr>
        <w:tblStyle w:val="4"/>
        <w:tblW w:w="149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955"/>
        <w:gridCol w:w="985"/>
        <w:gridCol w:w="635"/>
        <w:gridCol w:w="505"/>
        <w:gridCol w:w="935"/>
        <w:gridCol w:w="565"/>
        <w:gridCol w:w="515"/>
        <w:gridCol w:w="1260"/>
        <w:gridCol w:w="540"/>
        <w:gridCol w:w="1440"/>
        <w:gridCol w:w="270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55" w:type="dxa"/>
            <w:gridSpan w:val="14"/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2019年西南政法大学党员党组织关系接转工作台帐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55" w:type="dxa"/>
            <w:gridSpan w:val="14"/>
            <w:noWrap w:val="0"/>
            <w:vAlign w:val="center"/>
          </w:tcPr>
          <w:p>
            <w:pPr>
              <w:widowControl/>
              <w:spacing w:line="579" w:lineRule="exact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单位：二级党组织           书记：             填表人：                  联系电话：              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序号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所属二级党组织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姓  名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性别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年龄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正式/预备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类别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转接类型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原所在支部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转往（入）党组织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转接情况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民商法学院党委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XXX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女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正式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市内转出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民商2013级研究生第一支部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中共重庆市渝中区党委组织部:北京德恒（重庆）律师事务所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对方12371平台已接收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民商法学院党委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XXX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女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正式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市外转出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民商2013级研究生第一支部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沈阳市铁西区委组织部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已收到介绍信回执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民商法学院党委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XXX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正式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市内转入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民商法学院本科2012级第一党支部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民商法学院研究生2016级第一党支部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12371平台已接收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法学院党委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XXX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男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25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正式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</w:rPr>
              <w:t>保留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西南政法大学法学院2013级刑法学硕士研究生一支部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保留至法学院党总支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保留至法学院2013级研究生支部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经济法学院党委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</w:rPr>
              <w:t>XXX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女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正式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教职工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市内转入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经济法学院党总支行政教工党支部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机关第一党总支XX支部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12371平台已接收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本科生汇总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应毕业本科生人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应毕业生本科学生党员人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市内转出人数人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市外转出人数人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转出共计：</w:t>
            </w:r>
          </w:p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因暂时未就业保留组织关系人 ；因出国（境）保留组织关系人。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2019级本科新生人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2019级本科新生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党员人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市内转入人数人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市外转入人数人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转入共计：</w:t>
            </w:r>
          </w:p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研究生汇总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应毕业研究生人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应毕业生研究生党员人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市内转出人数人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市外转出人数人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转出共计：</w:t>
            </w:r>
          </w:p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因暂时未就业保留组织关系人；因出国（境）保留组织关系人；因延期毕业保留组织关系。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2019级研究生新生人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研究生新生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党员人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市内转入人数人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市外转入人数人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转入共计：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教职工汇总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市内转出人数人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市外转出人数人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转出共计：</w:t>
            </w:r>
          </w:p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暂未转出保留组织关系人 ；因出国（境）保留组织关系人。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市内转入人数人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市外转入人数人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转入共计：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440" w:lineRule="exact"/>
        <w:ind w:firstLine="422" w:firstLineChars="200"/>
      </w:pPr>
      <w:r>
        <w:rPr>
          <w:rFonts w:hint="eastAsia" w:ascii="方正楷体_GBK" w:eastAsia="方正楷体_GBK"/>
          <w:b/>
        </w:rPr>
        <w:t>备注：第一次报送时间为9月30日，统计时间为2019年1月1日至9月30日；第二次报送时间为12月20日，统计时间为2019年1月1日至12月20日），请注意汇总数据中的逻辑关系，特别是毕业生党员人数=转出总人数+保留组织关系的人数。负责人一栏应填写转出或转入的党支部书记。</w:t>
      </w:r>
    </w:p>
    <w:p>
      <w:pPr>
        <w:spacing w:line="540" w:lineRule="exact"/>
        <w:jc w:val="center"/>
      </w:pPr>
    </w:p>
    <w:p/>
    <w:sectPr>
      <w:headerReference r:id="rId4" w:type="first"/>
      <w:headerReference r:id="rId3" w:type="default"/>
      <w:footerReference r:id="rId5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A7F1F"/>
    <w:rsid w:val="144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2019-07-03T03:26:00Z</dcterms:created>
  <dc:creator>Hewlett-Packard</dc:creator>
  <cp:lastModifiedBy>Hewlett-Packard</cp:lastModifiedBy>
  <dcterms:modified xsi:type="dcterms:W3CDTF">2019-07-03T03:27:08Z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